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EDE8" w14:textId="77777777" w:rsidR="003C4870" w:rsidRPr="009D6D39" w:rsidRDefault="00ED7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4952439"/>
      <w:r w:rsidRPr="009D6D39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11BCBF24" w14:textId="1C8553BD" w:rsidR="003C4870" w:rsidRPr="009D6D39" w:rsidRDefault="00D23F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Trakų krašto vietos veiklos grupės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valdybos</w:t>
      </w:r>
    </w:p>
    <w:p w14:paraId="10FD8419" w14:textId="32222D4C" w:rsidR="003C4870" w:rsidRPr="009D6D39" w:rsidRDefault="00ED7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2020 m. </w:t>
      </w:r>
      <w:r w:rsidR="00222A1E" w:rsidRPr="009D6D39">
        <w:rPr>
          <w:rFonts w:ascii="Times New Roman" w:eastAsia="Times New Roman" w:hAnsi="Times New Roman" w:cs="Times New Roman"/>
          <w:sz w:val="24"/>
          <w:szCs w:val="24"/>
        </w:rPr>
        <w:t>rugsėjo 24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 d. posė</w:t>
      </w:r>
      <w:r w:rsidR="00222A1E" w:rsidRPr="009D6D39">
        <w:rPr>
          <w:rFonts w:ascii="Times New Roman" w:eastAsia="Times New Roman" w:hAnsi="Times New Roman" w:cs="Times New Roman"/>
          <w:sz w:val="24"/>
          <w:szCs w:val="24"/>
        </w:rPr>
        <w:t>džio</w:t>
      </w:r>
    </w:p>
    <w:p w14:paraId="68C17983" w14:textId="070EAEF4" w:rsidR="003C4870" w:rsidRPr="009D6D39" w:rsidRDefault="00ED7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protokolu Nr. </w:t>
      </w:r>
      <w:r w:rsidR="00222A1E" w:rsidRPr="009D6D3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15F8CE6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D4C7E" w14:textId="5DCA53D5" w:rsidR="003C4870" w:rsidRPr="009D6D39" w:rsidRDefault="000B0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 xml:space="preserve">TRAKŲ KRAŠTO VIETOS VEIKLOS GRUPĖS </w:t>
      </w:r>
    </w:p>
    <w:p w14:paraId="6086E0EA" w14:textId="77777777" w:rsidR="00222A1E" w:rsidRPr="009D6D39" w:rsidRDefault="00ED7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VISUOTINIO NARIŲ SUSIRINKIMO</w:t>
      </w:r>
      <w:r w:rsidR="000B04CE" w:rsidRPr="009D6D39">
        <w:rPr>
          <w:rFonts w:ascii="Times New Roman" w:eastAsia="Times New Roman" w:hAnsi="Times New Roman" w:cs="Times New Roman"/>
          <w:b/>
          <w:sz w:val="24"/>
          <w:szCs w:val="24"/>
        </w:rPr>
        <w:t xml:space="preserve">, VALDYBOS POSĖDŽIO, </w:t>
      </w:r>
    </w:p>
    <w:p w14:paraId="3270E058" w14:textId="2F5B66E3" w:rsidR="00222A1E" w:rsidRPr="009D6D39" w:rsidRDefault="000B0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VIETOS PROJEKTŲ ATRANKOS KOMITETO POSĖDŽIO</w:t>
      </w:r>
      <w:r w:rsidR="00ED78B8" w:rsidRPr="009D6D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5C37B1" w14:textId="643077CD" w:rsidR="003C4870" w:rsidRPr="009D6D39" w:rsidRDefault="00ED7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RAŠYTINĖS PROCEDŪROS</w:t>
      </w:r>
      <w:r w:rsidR="00993F28" w:rsidRPr="009D6D39">
        <w:rPr>
          <w:rFonts w:ascii="Times New Roman" w:eastAsia="Times New Roman" w:hAnsi="Times New Roman" w:cs="Times New Roman"/>
          <w:b/>
          <w:sz w:val="24"/>
          <w:szCs w:val="24"/>
        </w:rPr>
        <w:t xml:space="preserve"> EL. PAŠTU</w:t>
      </w: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 xml:space="preserve"> APRAŠAS</w:t>
      </w:r>
    </w:p>
    <w:p w14:paraId="04D16ACE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6EED0" w14:textId="3364702A" w:rsidR="00CB0082" w:rsidRPr="009D6D39" w:rsidRDefault="00CB0082" w:rsidP="00CB0082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70FB0AB8" w14:textId="5AF27107" w:rsidR="003C4870" w:rsidRPr="009D6D39" w:rsidRDefault="00ED78B8" w:rsidP="00CB0082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69D72349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55DFE" w14:textId="56559882" w:rsidR="000B04CE" w:rsidRPr="009D6D39" w:rsidRDefault="000B04CE" w:rsidP="00CB00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ab/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ab/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Trakų krašto vietos veiklos grupės </w:t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 xml:space="preserve">(toliau – VVG)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visuotinio narių susirinkimo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, Valdybos posėdžio, Vietos projektų atrankos komiteto posėdžio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rašytinės procedūros </w:t>
      </w:r>
      <w:r w:rsidR="00993F28" w:rsidRPr="009D6D39">
        <w:rPr>
          <w:rFonts w:ascii="Times New Roman" w:eastAsia="Times New Roman" w:hAnsi="Times New Roman" w:cs="Times New Roman"/>
          <w:sz w:val="24"/>
          <w:szCs w:val="24"/>
        </w:rPr>
        <w:t xml:space="preserve">el. paštu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aprašas (toliau – Aprašas) nustato </w:t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 xml:space="preserve">VVG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visuotinio narių susirinkimo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, valdybos posėdžio, vietos projektų atrankos komiteto</w:t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 xml:space="preserve"> posėdžio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>(toliau – susirinkimas / posėdis)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rašytinės procedūros darbo tvarką. Aprašas patvirtintas VVG valdybos posėdyje</w:t>
      </w:r>
      <w:r w:rsidR="00CB0082" w:rsidRPr="009D6D39">
        <w:rPr>
          <w:rFonts w:ascii="Times New Roman" w:eastAsia="Times New Roman" w:hAnsi="Times New Roman" w:cs="Times New Roman"/>
          <w:sz w:val="24"/>
          <w:szCs w:val="24"/>
        </w:rPr>
        <w:t xml:space="preserve"> vadovaujantis </w:t>
      </w:r>
      <w:r w:rsidRPr="009D6D39">
        <w:rPr>
          <w:rFonts w:ascii="Times New Roman" w:hAnsi="Times New Roman" w:cs="Times New Roman"/>
          <w:sz w:val="24"/>
          <w:szCs w:val="24"/>
        </w:rPr>
        <w:t>Trakų krašto vietos veiklos grupės įstatų</w:t>
      </w:r>
      <w:r w:rsidR="00CB0082" w:rsidRPr="009D6D39">
        <w:rPr>
          <w:rFonts w:ascii="Times New Roman" w:hAnsi="Times New Roman" w:cs="Times New Roman"/>
          <w:sz w:val="24"/>
          <w:szCs w:val="24"/>
        </w:rPr>
        <w:t xml:space="preserve">, patvirtintų </w:t>
      </w:r>
      <w:r w:rsidR="00222A1E" w:rsidRPr="009D6D39">
        <w:rPr>
          <w:rFonts w:ascii="Times New Roman" w:hAnsi="Times New Roman" w:cs="Times New Roman"/>
          <w:sz w:val="24"/>
          <w:szCs w:val="24"/>
        </w:rPr>
        <w:t>2017 m. lapkričio 14 d. Registrų centre</w:t>
      </w:r>
      <w:r w:rsidR="00CB0082" w:rsidRPr="009D6D39">
        <w:rPr>
          <w:rFonts w:ascii="Times New Roman" w:hAnsi="Times New Roman" w:cs="Times New Roman"/>
          <w:sz w:val="24"/>
          <w:szCs w:val="24"/>
        </w:rPr>
        <w:t xml:space="preserve">, </w:t>
      </w:r>
      <w:r w:rsidRPr="009D6D39">
        <w:rPr>
          <w:rFonts w:ascii="Times New Roman" w:hAnsi="Times New Roman" w:cs="Times New Roman"/>
          <w:sz w:val="24"/>
          <w:szCs w:val="24"/>
        </w:rPr>
        <w:t xml:space="preserve"> 68 punktu</w:t>
      </w:r>
      <w:r w:rsidR="00CB0082" w:rsidRPr="009D6D39">
        <w:rPr>
          <w:rFonts w:ascii="Times New Roman" w:hAnsi="Times New Roman" w:cs="Times New Roman"/>
          <w:sz w:val="24"/>
          <w:szCs w:val="24"/>
        </w:rPr>
        <w:t>.</w:t>
      </w:r>
    </w:p>
    <w:p w14:paraId="4067D2ED" w14:textId="71C1DA8B" w:rsidR="006B3C24" w:rsidRPr="009D6D39" w:rsidRDefault="00CB0082" w:rsidP="00CB008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ab/>
        <w:t>2. Susirinkimo / posėdžio r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ašytinė  procedūra</w:t>
      </w:r>
      <w:r w:rsidR="00222A1E" w:rsidRPr="009D6D39">
        <w:rPr>
          <w:rFonts w:ascii="Times New Roman" w:eastAsia="Times New Roman" w:hAnsi="Times New Roman" w:cs="Times New Roman"/>
          <w:sz w:val="24"/>
          <w:szCs w:val="24"/>
        </w:rPr>
        <w:t xml:space="preserve"> el. paštu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20F" w:rsidRPr="009D6D39">
        <w:rPr>
          <w:rFonts w:ascii="Times New Roman" w:eastAsia="Times New Roman" w:hAnsi="Times New Roman" w:cs="Times New Roman"/>
          <w:sz w:val="24"/>
          <w:szCs w:val="24"/>
        </w:rPr>
        <w:t>organizuojama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išimties tvarka</w:t>
      </w:r>
      <w:r w:rsidR="006B3C24" w:rsidRPr="009D6D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D772CE" w14:textId="1C45559B" w:rsidR="003C4870" w:rsidRPr="009D6D39" w:rsidRDefault="008B4FE4" w:rsidP="006B3C2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ab/>
      </w:r>
      <w:r w:rsidR="006B3C24" w:rsidRPr="009D6D3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C24" w:rsidRPr="009D6D39">
        <w:rPr>
          <w:rFonts w:ascii="Times New Roman" w:eastAsia="Times New Roman" w:hAnsi="Times New Roman" w:cs="Times New Roman"/>
          <w:sz w:val="24"/>
          <w:szCs w:val="24"/>
        </w:rPr>
        <w:t xml:space="preserve">esant ekstremaliai situacijai, paskelbus karantiną, atsižvelgiant  į paskelbtus Lietuvos Respublikos Vyriausybės nutarimus dėl ekstremalių situacijų, 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2A70AF" w14:textId="77777777" w:rsidR="008B4FE4" w:rsidRPr="009D6D39" w:rsidRDefault="008B4FE4" w:rsidP="008B4F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ab/>
      </w:r>
      <w:r w:rsidR="006B3C24" w:rsidRPr="009D6D3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esant būtinybei labai skubiai priimti sprendimą, dėl kurio nebuvimo stabdoma VVG veikla.</w:t>
      </w:r>
    </w:p>
    <w:p w14:paraId="43E7F407" w14:textId="77777777" w:rsidR="008B4FE4" w:rsidRPr="009D6D39" w:rsidRDefault="008B4FE4" w:rsidP="008B4F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ab/>
        <w:t xml:space="preserve">3. Susirinkime / posėdyje sprendimai priimami laikantis lygiateisiškumo, nediskriminavimo, abipusio pripažinimo, proporcingumo ir skaidrumo principų. </w:t>
      </w:r>
    </w:p>
    <w:p w14:paraId="215C3808" w14:textId="18FDC76A" w:rsidR="003C4870" w:rsidRPr="009D6D39" w:rsidRDefault="008B4FE4" w:rsidP="008B4F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usirinkimo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 xml:space="preserve"> / posėdžio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narių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teisės, pareigos, funkcijos nurodytos 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>VVG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įstatuose.</w:t>
      </w:r>
    </w:p>
    <w:p w14:paraId="69DE53A9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86006" w14:textId="5878B752" w:rsidR="00A929B3" w:rsidRPr="009D6D39" w:rsidRDefault="00A929B3" w:rsidP="00A929B3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113C628C" w14:textId="753F6BD9" w:rsidR="003C4870" w:rsidRPr="009D6D39" w:rsidRDefault="00ED78B8" w:rsidP="00A929B3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RAŠYTINĖS PROCEDŪROS ORGANIZAVIMAS</w:t>
      </w:r>
    </w:p>
    <w:p w14:paraId="549D5AC4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1B8DFD" w14:textId="68C6F127" w:rsidR="00993F28" w:rsidRPr="009D6D39" w:rsidRDefault="008B4FE4" w:rsidP="008B4F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D6D39">
        <w:rPr>
          <w:rFonts w:ascii="Times New Roman" w:hAnsi="Times New Roman" w:cs="Times New Roman"/>
          <w:sz w:val="24"/>
          <w:szCs w:val="24"/>
        </w:rPr>
        <w:t>5.</w:t>
      </w:r>
      <w:r w:rsidR="00993F28" w:rsidRPr="009D6D39">
        <w:rPr>
          <w:rFonts w:ascii="Times New Roman" w:hAnsi="Times New Roman" w:cs="Times New Roman"/>
          <w:sz w:val="24"/>
          <w:szCs w:val="24"/>
        </w:rPr>
        <w:t>Susirinkimą / posėdį šaukia, sudaro darbotvarkę ir jam pirmininkauja VVG pirmininkas / VVG valdybos pirmininkas arba kitas asmuo, nurodytas VVG įstatuose</w:t>
      </w:r>
      <w:r w:rsidR="00093F54" w:rsidRPr="009D6D39">
        <w:rPr>
          <w:rFonts w:ascii="Times New Roman" w:hAnsi="Times New Roman" w:cs="Times New Roman"/>
          <w:sz w:val="24"/>
          <w:szCs w:val="24"/>
        </w:rPr>
        <w:t xml:space="preserve"> (toliau – Pirmininkas)</w:t>
      </w:r>
      <w:r w:rsidR="00993F28" w:rsidRPr="009D6D39">
        <w:rPr>
          <w:rFonts w:ascii="Times New Roman" w:hAnsi="Times New Roman" w:cs="Times New Roman"/>
          <w:sz w:val="24"/>
          <w:szCs w:val="24"/>
        </w:rPr>
        <w:t>.</w:t>
      </w:r>
    </w:p>
    <w:p w14:paraId="018D9781" w14:textId="07578B3D" w:rsidR="003C4870" w:rsidRPr="009D6D39" w:rsidRDefault="008B4FE4" w:rsidP="008B4F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93F28" w:rsidRPr="009D6D39">
        <w:rPr>
          <w:rFonts w:ascii="Times New Roman" w:eastAsia="Times New Roman" w:hAnsi="Times New Roman" w:cs="Times New Roman"/>
          <w:sz w:val="24"/>
          <w:szCs w:val="24"/>
        </w:rPr>
        <w:t>Nariai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apie susirinkimo </w:t>
      </w:r>
      <w:r w:rsidR="00993F28" w:rsidRPr="009D6D39">
        <w:rPr>
          <w:rFonts w:ascii="Times New Roman" w:eastAsia="Times New Roman" w:hAnsi="Times New Roman" w:cs="Times New Roman"/>
          <w:sz w:val="24"/>
          <w:szCs w:val="24"/>
        </w:rPr>
        <w:t xml:space="preserve">/ posėdžio 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 xml:space="preserve">datą ir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laiką 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>bei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darbotvarkės projektą </w:t>
      </w:r>
      <w:r w:rsidR="00993F28" w:rsidRPr="009D6D39">
        <w:rPr>
          <w:rFonts w:ascii="Times New Roman" w:eastAsia="Times New Roman" w:hAnsi="Times New Roman" w:cs="Times New Roman"/>
          <w:sz w:val="24"/>
          <w:szCs w:val="24"/>
        </w:rPr>
        <w:t>informuojami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ne vėliau kaip prieš 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>penkias darbo dienas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elektronini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pašt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 xml:space="preserve">ais, kurie pateikti VVG oficialiam susirašinėjimui. </w:t>
      </w:r>
    </w:p>
    <w:p w14:paraId="2FF9E729" w14:textId="233AFDF9" w:rsidR="003C4870" w:rsidRPr="009D6D39" w:rsidRDefault="008B4FE4" w:rsidP="008B4F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93F54" w:rsidRPr="009D6D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irmininkas 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arba atsakingas asmuo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elektroniniu paštu siunčia</w:t>
      </w:r>
      <w:r w:rsidR="00287345"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nariams svarstomų klausimų sprendimo projektus, jų aiškinamuosius raštus ir kitą su </w:t>
      </w:r>
      <w:r w:rsidR="009C5CB4" w:rsidRPr="009D6D39">
        <w:rPr>
          <w:rFonts w:ascii="Times New Roman" w:eastAsia="Times New Roman" w:hAnsi="Times New Roman" w:cs="Times New Roman"/>
          <w:sz w:val="24"/>
          <w:szCs w:val="24"/>
        </w:rPr>
        <w:t xml:space="preserve">svarstomais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klausimais susijusią medžiaga ne vėliau kaip prieš </w:t>
      </w:r>
      <w:r w:rsidR="00287345" w:rsidRPr="009D6D39">
        <w:rPr>
          <w:rFonts w:ascii="Times New Roman" w:eastAsia="Times New Roman" w:hAnsi="Times New Roman" w:cs="Times New Roman"/>
          <w:sz w:val="24"/>
          <w:szCs w:val="24"/>
        </w:rPr>
        <w:t>penkias darbo dienas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iki nustatytos susirinkimo</w:t>
      </w:r>
      <w:r w:rsidR="00287345" w:rsidRPr="009D6D39">
        <w:rPr>
          <w:rFonts w:ascii="Times New Roman" w:eastAsia="Times New Roman" w:hAnsi="Times New Roman" w:cs="Times New Roman"/>
          <w:sz w:val="24"/>
          <w:szCs w:val="24"/>
        </w:rPr>
        <w:t xml:space="preserve"> / posėdžio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datos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 ir laiške paaiškina, kaip bus balsuojama</w:t>
      </w:r>
      <w:r w:rsidR="00F421F2" w:rsidRPr="009D6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04F3C" w14:textId="7B01EBE5" w:rsidR="00346757" w:rsidRPr="009D6D39" w:rsidRDefault="00F421F2" w:rsidP="00F421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957F89" w:rsidRPr="009D6D39">
        <w:rPr>
          <w:rFonts w:ascii="Times New Roman" w:eastAsia="Times New Roman" w:hAnsi="Times New Roman" w:cs="Times New Roman"/>
          <w:sz w:val="24"/>
          <w:szCs w:val="24"/>
        </w:rPr>
        <w:t xml:space="preserve">Nariai per 5 darbo dienas nuo susirinkimo paskelbimo elektroniniu paštu gali užduoti klausimus. Visi gauti klausimai ir atsakymai pateikiami visiems nariams likus ne mažiau, kaip 1 dienai iki susirinkimo datos. </w:t>
      </w:r>
    </w:p>
    <w:p w14:paraId="6E11785E" w14:textId="3B51C8BA" w:rsidR="00957F89" w:rsidRPr="009D6D39" w:rsidRDefault="00F421F2" w:rsidP="00F421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9. N</w:t>
      </w:r>
      <w:r w:rsidR="00346757" w:rsidRPr="009D6D39">
        <w:rPr>
          <w:rFonts w:ascii="Times New Roman" w:eastAsia="Times New Roman" w:hAnsi="Times New Roman" w:cs="Times New Roman"/>
          <w:sz w:val="24"/>
          <w:szCs w:val="24"/>
        </w:rPr>
        <w:t xml:space="preserve">ariai elektroniniu paštu turi pareikšti savo pritarimą ar nepritarimą suformuluotiems sprendimams 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nustatyta forma</w:t>
      </w:r>
      <w:r w:rsidR="0051586A" w:rsidRPr="009D6D39">
        <w:rPr>
          <w:rFonts w:ascii="Times New Roman" w:eastAsia="Times New Roman" w:hAnsi="Times New Roman" w:cs="Times New Roman"/>
          <w:sz w:val="24"/>
          <w:szCs w:val="24"/>
        </w:rPr>
        <w:t xml:space="preserve"> naudoja </w:t>
      </w:r>
      <w:r w:rsidR="00346757" w:rsidRPr="009D6D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l.</w:t>
      </w:r>
      <w:r w:rsidR="00346757" w:rsidRPr="009D6D39">
        <w:rPr>
          <w:rFonts w:ascii="Times New Roman" w:eastAsia="Times New Roman" w:hAnsi="Times New Roman" w:cs="Times New Roman"/>
          <w:sz w:val="24"/>
          <w:szCs w:val="24"/>
        </w:rPr>
        <w:t xml:space="preserve"> paštu iki nustatyto posėdžio termino pabaigos.</w:t>
      </w:r>
    </w:p>
    <w:p w14:paraId="2B7E39C5" w14:textId="17C066BE" w:rsidR="00F421F2" w:rsidRPr="009D6D39" w:rsidRDefault="00F421F2" w:rsidP="00F421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51586A" w:rsidRPr="009D6D39">
        <w:rPr>
          <w:rFonts w:ascii="Times New Roman" w:eastAsia="Times New Roman" w:hAnsi="Times New Roman" w:cs="Times New Roman"/>
          <w:sz w:val="24"/>
          <w:szCs w:val="24"/>
        </w:rPr>
        <w:t xml:space="preserve">Vietos projektų atrankos komiteto posėdžiui </w:t>
      </w:r>
      <w:r w:rsidR="009D6D39" w:rsidRPr="009D6D39">
        <w:rPr>
          <w:rFonts w:ascii="Times New Roman" w:eastAsia="Times New Roman" w:hAnsi="Times New Roman" w:cs="Times New Roman"/>
          <w:sz w:val="24"/>
          <w:szCs w:val="24"/>
        </w:rPr>
        <w:t xml:space="preserve">organizuoti </w:t>
      </w:r>
      <w:r w:rsidR="0051586A" w:rsidRPr="009D6D39">
        <w:rPr>
          <w:rFonts w:ascii="Times New Roman" w:eastAsia="Times New Roman" w:hAnsi="Times New Roman" w:cs="Times New Roman"/>
          <w:sz w:val="24"/>
          <w:szCs w:val="24"/>
        </w:rPr>
        <w:t>naudojamos Nacionalinės mokėjimo agentūros prie Žemės ūkio ministerijos  aktualios redakcijos „</w:t>
      </w:r>
      <w:r w:rsidR="0051586A" w:rsidRPr="009D6D39">
        <w:rPr>
          <w:rFonts w:ascii="Times New Roman" w:hAnsi="Times New Roman" w:cs="Times New Roman"/>
          <w:bCs/>
          <w:sz w:val="24"/>
          <w:szCs w:val="24"/>
        </w:rPr>
        <w:t xml:space="preserve">2014–2020 m. </w:t>
      </w:r>
      <w:r w:rsidR="0051586A" w:rsidRPr="009D6D39">
        <w:rPr>
          <w:rFonts w:ascii="Times New Roman" w:hAnsi="Times New Roman" w:cs="Times New Roman"/>
          <w:sz w:val="24"/>
          <w:szCs w:val="24"/>
        </w:rPr>
        <w:t xml:space="preserve">programinio </w:t>
      </w:r>
      <w:r w:rsidR="0051586A" w:rsidRPr="009D6D39">
        <w:rPr>
          <w:rFonts w:ascii="Times New Roman" w:hAnsi="Times New Roman" w:cs="Times New Roman"/>
          <w:bCs/>
          <w:sz w:val="24"/>
          <w:szCs w:val="24"/>
        </w:rPr>
        <w:t xml:space="preserve">laikotarpio vietos projektų, pateiktų po 2017 m. rugsėjo 1 d. pagal vietos plėtros strategijas, įgyvendinamas bendruomenių inicijuotos vietos plėtros būdu, administravimo procedūros aprašo“ </w:t>
      </w:r>
      <w:r w:rsidR="009D6D39" w:rsidRPr="009D6D39">
        <w:rPr>
          <w:rFonts w:ascii="Times New Roman" w:hAnsi="Times New Roman" w:cs="Times New Roman"/>
          <w:bCs/>
          <w:sz w:val="24"/>
          <w:szCs w:val="24"/>
        </w:rPr>
        <w:t xml:space="preserve"> ir kitos patvirtintos formos. </w:t>
      </w:r>
    </w:p>
    <w:p w14:paraId="036476B2" w14:textId="5FC0900E" w:rsidR="004F3936" w:rsidRPr="009D6D39" w:rsidRDefault="004F3936" w:rsidP="004F39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11. Sprendimai susirinkime / posėdyje priimami atviru balsavimu, t. y. atsakymas siunčiamas ne tik siuntėjui (sekretoriui), bet visiems nariams,  paprasta susirinkime dalyvavusių narių balsų dauguma kaip nustatyta VVG įstatuose.</w:t>
      </w:r>
    </w:p>
    <w:p w14:paraId="62E1C250" w14:textId="252B3262" w:rsidR="004F3936" w:rsidRPr="009D6D39" w:rsidRDefault="004F3936" w:rsidP="004F39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12. 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prendim</w:t>
      </w:r>
      <w:r w:rsidR="0049698D" w:rsidRPr="009D6D39">
        <w:rPr>
          <w:rFonts w:ascii="Times New Roman" w:eastAsia="Times New Roman" w:hAnsi="Times New Roman" w:cs="Times New Roman"/>
          <w:sz w:val="24"/>
          <w:szCs w:val="24"/>
        </w:rPr>
        <w:t>ai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darbotvarkės klausimais</w:t>
      </w:r>
      <w:r w:rsidR="0049698D" w:rsidRPr="009D6D39">
        <w:rPr>
          <w:rFonts w:ascii="Times New Roman" w:eastAsia="Times New Roman" w:hAnsi="Times New Roman" w:cs="Times New Roman"/>
          <w:sz w:val="24"/>
          <w:szCs w:val="24"/>
        </w:rPr>
        <w:t xml:space="preserve"> priimti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, jei posėdyje dalyvauja daugiau kaip pusė narių. </w:t>
      </w:r>
    </w:p>
    <w:p w14:paraId="0D6C2BD7" w14:textId="0D119790" w:rsidR="003C4870" w:rsidRPr="009D6D39" w:rsidRDefault="004F3936" w:rsidP="004F39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Tuo atveju, kai susirinkime 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/ posėdyje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nedalyvauja reikalingas narių skaičius, ne vėliau kaip per 14 dienų turi būti sušauktas pakartotinis susirinkimas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 / posėdis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, kuris turi teisę priimti sprendimus neįvykusio susirinkimo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 / posėdžio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darbotvarkės klausimais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nepriklausomai nuo jame dalyvaujančių  narių skaičiaus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. Ši nuostata netaikoma</w:t>
      </w:r>
      <w:r w:rsidR="00346757" w:rsidRPr="009D6D39">
        <w:rPr>
          <w:rFonts w:ascii="Times New Roman" w:eastAsia="Times New Roman" w:hAnsi="Times New Roman" w:cs="Times New Roman"/>
          <w:sz w:val="24"/>
          <w:szCs w:val="24"/>
        </w:rPr>
        <w:t xml:space="preserve"> Vietos projektų atrankos komiteto posėd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>žiui</w:t>
      </w:r>
      <w:r w:rsidR="00346757" w:rsidRPr="009D6D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BC04B5" w14:textId="77777777" w:rsidR="0033626D" w:rsidRPr="009D6D39" w:rsidRDefault="004F3936" w:rsidP="009D6D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14. S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>prendimai įforminami protokolu, kurį pasirašo susirinkimo pirmininkas ir sekretorius.</w:t>
      </w:r>
      <w:r w:rsidR="0033626D"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A8BB5" w14:textId="18E5F118" w:rsidR="003C4870" w:rsidRPr="009D6D39" w:rsidRDefault="0033626D" w:rsidP="009D6D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15. Protokolo projektas parengiamas per tris  darbo dienas nuo susirinkimo / posėdžio datos ir siunčiamas nariams. Per dvi darbo dienas nuo protokolo projekto gavimo dienos nariai gali teikti pastabas.  </w:t>
      </w:r>
    </w:p>
    <w:p w14:paraId="2F069139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EAD521" w14:textId="53FF2B7A" w:rsidR="00CB0082" w:rsidRPr="009D6D39" w:rsidRDefault="00CB0082" w:rsidP="00CB0082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29FE0B8E" w14:textId="415304C5" w:rsidR="003C4870" w:rsidRPr="009D6D39" w:rsidRDefault="00ED78B8" w:rsidP="00CB0082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120E03E1" w14:textId="77777777" w:rsidR="003C4870" w:rsidRPr="009D6D39" w:rsidRDefault="003C48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7988B" w14:textId="35E8C23A" w:rsidR="003C4870" w:rsidRPr="009D6D39" w:rsidRDefault="004C1C9F" w:rsidP="004C1C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Kiekvienas </w:t>
      </w:r>
      <w:r w:rsidR="00A929B3" w:rsidRPr="009D6D39">
        <w:rPr>
          <w:rFonts w:ascii="Times New Roman" w:eastAsia="Times New Roman" w:hAnsi="Times New Roman" w:cs="Times New Roman"/>
          <w:sz w:val="24"/>
          <w:szCs w:val="24"/>
        </w:rPr>
        <w:t xml:space="preserve">susirinkimo / posėdžio </w:t>
      </w:r>
      <w:r w:rsidR="00ED78B8" w:rsidRPr="009D6D39">
        <w:rPr>
          <w:rFonts w:ascii="Times New Roman" w:eastAsia="Times New Roman" w:hAnsi="Times New Roman" w:cs="Times New Roman"/>
          <w:sz w:val="24"/>
          <w:szCs w:val="24"/>
        </w:rPr>
        <w:t xml:space="preserve"> narys atsakingas už savo siūlomus ir priimamus sprendimus, tinkamą ir saugų sprendimų pateikimą elektroniniu paštu.</w:t>
      </w:r>
    </w:p>
    <w:p w14:paraId="3D6FF45A" w14:textId="0686210C" w:rsidR="004C1C9F" w:rsidRPr="009D6D39" w:rsidRDefault="004C1C9F" w:rsidP="004C1C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17. Aprašas tvirtinamas, keičiamas, pripažįstamas netekusiu galios keičiantis teisės aktams</w:t>
      </w:r>
      <w:r w:rsidR="00E3798A" w:rsidRPr="009D6D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6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98A" w:rsidRPr="009D6D39">
        <w:rPr>
          <w:rFonts w:ascii="Times New Roman" w:eastAsia="Times New Roman" w:hAnsi="Times New Roman" w:cs="Times New Roman"/>
          <w:sz w:val="24"/>
          <w:szCs w:val="24"/>
        </w:rPr>
        <w:t xml:space="preserve">VVG valdybos sprendimu. </w:t>
      </w:r>
    </w:p>
    <w:p w14:paraId="62AE8D64" w14:textId="484EBCF7" w:rsidR="00E3798A" w:rsidRPr="009D6D39" w:rsidRDefault="00E3798A" w:rsidP="00E379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D39">
        <w:rPr>
          <w:rFonts w:ascii="Times New Roman" w:eastAsia="Times New Roman" w:hAnsi="Times New Roman" w:cs="Times New Roman"/>
          <w:sz w:val="24"/>
          <w:szCs w:val="24"/>
        </w:rPr>
        <w:t>_______</w:t>
      </w:r>
      <w:bookmarkEnd w:id="0"/>
    </w:p>
    <w:sectPr w:rsidR="00E3798A" w:rsidRPr="009D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124D5" w14:textId="77777777" w:rsidR="0046621A" w:rsidRDefault="0046621A">
      <w:r>
        <w:separator/>
      </w:r>
    </w:p>
  </w:endnote>
  <w:endnote w:type="continuationSeparator" w:id="0">
    <w:p w14:paraId="25B8F559" w14:textId="77777777" w:rsidR="0046621A" w:rsidRDefault="004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A7E3" w14:textId="77777777" w:rsidR="003C4870" w:rsidRDefault="003C48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EDEB" w14:textId="77777777" w:rsidR="003C4870" w:rsidRDefault="00ED7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D668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AD12FE9" w14:textId="77777777" w:rsidR="003C4870" w:rsidRDefault="003C48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6ED5" w14:textId="77777777" w:rsidR="003C4870" w:rsidRDefault="003C48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A1A7" w14:textId="77777777" w:rsidR="0046621A" w:rsidRDefault="0046621A">
      <w:r>
        <w:separator/>
      </w:r>
    </w:p>
  </w:footnote>
  <w:footnote w:type="continuationSeparator" w:id="0">
    <w:p w14:paraId="77B4A80F" w14:textId="77777777" w:rsidR="0046621A" w:rsidRDefault="0046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943F" w14:textId="77777777" w:rsidR="003C4870" w:rsidRDefault="00ED7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2C6A3FE" wp14:editId="298E1906">
              <wp:simplePos x="0" y="0"/>
              <wp:positionH relativeFrom="column">
                <wp:posOffset>177800</wp:posOffset>
              </wp:positionH>
              <wp:positionV relativeFrom="paragraph">
                <wp:posOffset>-1968499</wp:posOffset>
              </wp:positionV>
              <wp:extent cx="6114656" cy="6114656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10358" y="2701453"/>
                        <a:ext cx="6471285" cy="21570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9134BDC" w14:textId="77777777" w:rsidR="003C4870" w:rsidRDefault="003C48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C6A3FE" id="Rectangle 2" o:spid="_x0000_s1026" style="position:absolute;margin-left:14pt;margin-top:-155pt;width:481.45pt;height:481.45pt;rotation:-4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bH+wEAANwDAAAOAAAAZHJzL2Uyb0RvYy54bWysU9uO2yAQfa/Uf0C8b3zZeHNRnFWVVapK&#10;qzbqth9AMLaRMNCBxM7fd4DsNm3fqtoSmoHjM2cO483jNChyFuCk0TUtZjklQnPTSN3V9Pu3/d2S&#10;EueZbpgyWtT0Ihx93L5/txntWpSmN6oRQJBEu/Voa9p7b9dZ5ngvBuZmxgqNh62BgXlMocsaYCOy&#10;Dyor8/whGw00FgwXzuHuUzqk28jftoL7L23rhCeqpqjNxxXiegxrtt2wdQfM9pJfZbB/UDEwqbHo&#10;G9UT84ycQP5FNUgOxpnWz7gZMtO2kovYA3ZT5H9089IzK2IvaI6zbza5/0fLP58PQGRT05ISzQa8&#10;oq9oGtOdEqQM9ozWrRH1Yg9wzRyGodephYGAQU/vykUenmgBNkUm5CuK/L7C679gvMiLeXWf3BaT&#10;JxwBD/NFUS4rSnhAFNUiX1UBkSXmUMGC8x+FGUgIagqoLJZg52fnE/QVEuDOKNnspVIxge64U0DO&#10;DK9+l4c3fatsz9LufLXMoygs6RI8lv+NR+nApk3gTSXDThZsSUaEyE/H6erO0TQXtNRZvpeo+pk5&#10;f2CAQ1VQMuKg1dT9ODEQlKhPGm9yVcxLNMHfJnCbHG8TpnlvcH65B0pSsvNxnpPKDydvWhm9CbqS&#10;mKtcHKHY3nXcw4ze5hH166fc/gQAAP//AwBQSwMEFAAGAAgAAAAhAGiN4dniAAAACwEAAA8AAABk&#10;cnMvZG93bnJldi54bWxMj1FLwzAUhd8F/0O4gm9bshbLWpsOkYmCMnVTfE2ba1tsbkqSrfXfG5/0&#10;7VzO4dzvlJvZDOyEzveWJKyWAhhSY3VPrYS3w91iDcwHRVoNllDCN3rYVOdnpSq0negVT/vQslhC&#10;vlASuhDGgnPfdGiUX9oRKXqf1hkV4ularp2aYrkZeCJExo3qKX7o1Ii3HTZf+6OREMI2rd3u4+nw&#10;8Pz4nk0p8ZftvZSXF/PNNbCAc/gLwy9+RIcqMtX2SNqzQUKyjlOChEW6ElHFRJ6LHFgtIbtKcuBV&#10;yf9vqH4AAAD//wMAUEsBAi0AFAAGAAgAAAAhALaDOJL+AAAA4QEAABMAAAAAAAAAAAAAAAAAAAAA&#10;AFtDb250ZW50X1R5cGVzXS54bWxQSwECLQAUAAYACAAAACEAOP0h/9YAAACUAQAACwAAAAAAAAAA&#10;AAAAAAAvAQAAX3JlbHMvLnJlbHNQSwECLQAUAAYACAAAACEAlLQ2x/sBAADcAwAADgAAAAAAAAAA&#10;AAAAAAAuAgAAZHJzL2Uyb0RvYy54bWxQSwECLQAUAAYACAAAACEAaI3h2eIAAAALAQAADwAAAAAA&#10;AAAAAAAAAABVBAAAZHJzL2Rvd25yZXYueG1sUEsFBgAAAAAEAAQA8wAAAGQFAAAAAA==&#10;" fillcolor="silver" stroked="f">
              <v:fill opacity="32639f"/>
              <v:textbox inset="2.53958mm,2.53958mm,2.53958mm,2.53958mm">
                <w:txbxContent>
                  <w:p w14:paraId="79134BDC" w14:textId="77777777" w:rsidR="003C4870" w:rsidRDefault="003C487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E435" w14:textId="2F014C9F" w:rsidR="003C4870" w:rsidRDefault="003C48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FEF7" w14:textId="77777777" w:rsidR="003C4870" w:rsidRDefault="00ED78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87B344" wp14:editId="5AF52685">
              <wp:simplePos x="0" y="0"/>
              <wp:positionH relativeFrom="column">
                <wp:posOffset>177800</wp:posOffset>
              </wp:positionH>
              <wp:positionV relativeFrom="paragraph">
                <wp:posOffset>-1968499</wp:posOffset>
              </wp:positionV>
              <wp:extent cx="6114656" cy="611465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10358" y="2701453"/>
                        <a:ext cx="6471285" cy="21570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FA4DFC" w14:textId="77777777" w:rsidR="003C4870" w:rsidRDefault="003C48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7B344" id="Rectangle 1" o:spid="_x0000_s1027" style="position:absolute;margin-left:14pt;margin-top:-155pt;width:481.45pt;height:481.4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TZ/gEAAOMDAAAOAAAAZHJzL2Uyb0RvYy54bWysU9uO2yAQfa/Uf0C8b3zZZJNYcVZVVqkq&#10;rdqo234AwThGwkAHEjt/3wG827R9q2pLiIHjM2fOjDePY6/IRYCTRte0mOWUCM1NI/Wppt+/7e9W&#10;lDjPdMOU0aKmV+Ho4/b9u81gK1GazqhGAEES7arB1rTz3lZZ5ngneuZmxgqNl62BnnkM4ZQ1wAZk&#10;71VW5vlDNhhoLBgunMPTp3RJt5G/bQX3X9rWCU9UTVGbjyvE9RjWbLth1QmY7SSfZLB/UNEzqTHp&#10;G9UT84ycQf5F1UsOxpnWz7jpM9O2kotYA1ZT5H9U89IxK2ItaI6zbza5/0fLP18OQGSDvaNEsx5b&#10;9BVNY/qkBCmCPYN1FaJe7AGmyOE21Dq20BMw6OlduczDEy3AoshY07Io8vsFtv+K+2VezBf3yW0x&#10;esIR8DBfFuVqQQkPiGKxzNeLgMgSc8hgwfmPwvQkbGoKqCymYJdn5xP0FRLgzijZ7KVSMYDTcaeA&#10;XBi2fpeHN32rbMfS6Xy9yqMoTOkSPKb/jUfpwKZN4E0pw0kWbElGhJ0fj+Pk4mTS0TRXdNZZvpco&#10;/pk5f2CAs4U+DzhvNXU/zgwEJeqTxoaui3mJXvjbAG6D423ANO8MjjH3QEkKdj6OdRL74exNK6NF&#10;QV4SM6nGSYpVTlMfRvU2jqhf/+b2JwAAAP//AwBQSwMEFAAGAAgAAAAhAGiN4dniAAAACwEAAA8A&#10;AABkcnMvZG93bnJldi54bWxMj1FLwzAUhd8F/0O4gm9bshbLWpsOkYmCMnVTfE2ba1tsbkqSrfXf&#10;G5/07VzO4dzvlJvZDOyEzveWJKyWAhhSY3VPrYS3w91iDcwHRVoNllDCN3rYVOdnpSq0negVT/vQ&#10;slhCvlASuhDGgnPfdGiUX9oRKXqf1hkV4ularp2aYrkZeCJExo3qKX7o1Ii3HTZf+6OREMI2rd3u&#10;4+nw8Pz4nk0p8ZftvZSXF/PNNbCAc/gLwy9+RIcqMtX2SNqzQUKyjlOChEW6ElHFRJ6LHFgtIbtK&#10;cuBVyf9vqH4AAAD//wMAUEsBAi0AFAAGAAgAAAAhALaDOJL+AAAA4QEAABMAAAAAAAAAAAAAAAAA&#10;AAAAAFtDb250ZW50X1R5cGVzXS54bWxQSwECLQAUAAYACAAAACEAOP0h/9YAAACUAQAACwAAAAAA&#10;AAAAAAAAAAAvAQAAX3JlbHMvLnJlbHNQSwECLQAUAAYACAAAACEAuSIE2f4BAADjAwAADgAAAAAA&#10;AAAAAAAAAAAuAgAAZHJzL2Uyb0RvYy54bWxQSwECLQAUAAYACAAAACEAaI3h2eIAAAALAQAADwAA&#10;AAAAAAAAAAAAAABYBAAAZHJzL2Rvd25yZXYueG1sUEsFBgAAAAAEAAQA8wAAAGcFAAAAAA==&#10;" fillcolor="silver" stroked="f">
              <v:fill opacity="32639f"/>
              <v:textbox inset="2.53958mm,2.53958mm,2.53958mm,2.53958mm">
                <w:txbxContent>
                  <w:p w14:paraId="15FA4DFC" w14:textId="77777777" w:rsidR="003C4870" w:rsidRDefault="003C487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F566A"/>
    <w:multiLevelType w:val="multilevel"/>
    <w:tmpl w:val="C7BC31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4F6470"/>
    <w:multiLevelType w:val="multilevel"/>
    <w:tmpl w:val="EF701AE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0"/>
    <w:rsid w:val="00093F54"/>
    <w:rsid w:val="000B04CE"/>
    <w:rsid w:val="00210552"/>
    <w:rsid w:val="00222A1E"/>
    <w:rsid w:val="00287345"/>
    <w:rsid w:val="0033626D"/>
    <w:rsid w:val="00346757"/>
    <w:rsid w:val="003C4870"/>
    <w:rsid w:val="0046621A"/>
    <w:rsid w:val="0049698D"/>
    <w:rsid w:val="004C1C9F"/>
    <w:rsid w:val="004F3936"/>
    <w:rsid w:val="0051586A"/>
    <w:rsid w:val="006B3C24"/>
    <w:rsid w:val="00815ABD"/>
    <w:rsid w:val="008B4FE4"/>
    <w:rsid w:val="008D6684"/>
    <w:rsid w:val="00906171"/>
    <w:rsid w:val="00957F89"/>
    <w:rsid w:val="00993F28"/>
    <w:rsid w:val="009C5CB4"/>
    <w:rsid w:val="009D6D39"/>
    <w:rsid w:val="00A929B3"/>
    <w:rsid w:val="00C514AC"/>
    <w:rsid w:val="00CB0082"/>
    <w:rsid w:val="00D23F3D"/>
    <w:rsid w:val="00DF120F"/>
    <w:rsid w:val="00E3798A"/>
    <w:rsid w:val="00ED78B8"/>
    <w:rsid w:val="00F41254"/>
    <w:rsid w:val="00F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AC1D"/>
  <w15:docId w15:val="{9F754F8E-9E34-41D8-A89A-6A175696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Numatytasispastraiposriftas1">
    <w:name w:val="Numatytasis pastraipos šriftas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prastojilentel1">
    <w:name w:val="Įprastoji lentelė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aonra1">
    <w:name w:val="Sąrašo nėra1"/>
    <w:qFormat/>
  </w:style>
  <w:style w:type="paragraph" w:customStyle="1" w:styleId="Sraopastraipa1">
    <w:name w:val="Sąrašo pastraipa1"/>
    <w:basedOn w:val="prastasis1"/>
    <w:pPr>
      <w:ind w:left="720"/>
      <w:contextualSpacing/>
    </w:pPr>
  </w:style>
  <w:style w:type="paragraph" w:customStyle="1" w:styleId="Antrats1">
    <w:name w:val="Antraštės1"/>
    <w:basedOn w:val="prastasis1"/>
    <w:qFormat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orat1">
    <w:name w:val="Poraštė1"/>
    <w:basedOn w:val="prastasis1"/>
    <w:qFormat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Komentaronuoroda1">
    <w:name w:val="Komentaro nuoroda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entarotekstas1">
    <w:name w:val="Komentaro tekstas1"/>
    <w:basedOn w:val="prastasis1"/>
    <w:qFormat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Komentarotema1">
    <w:name w:val="Komentaro tema1"/>
    <w:basedOn w:val="Komentarotekstas1"/>
    <w:next w:val="Komentarotekstas1"/>
    <w:qFormat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besliotekstas1">
    <w:name w:val="Debesėlio tekstas1"/>
    <w:basedOn w:val="prastasis1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0B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psY8ubliq5CjeoMHXeC3lFo7Q==">AMUW2mWBbD+nOOtKRJm2Pf6XTlLe/oA3h+Ic36lRVM0A9oJ8eAEEYbDthdW6nIPOb9Qq24WDrksEY87XItu8BTK2ym0Dxm2AMHyio2bz880sb+erW21Aq6U=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Arvydas ZSVVG</dc:creator>
  <cp:lastModifiedBy>Trakų krašto vietos veiklos grupė | Viešieji ryšiai</cp:lastModifiedBy>
  <cp:revision>2</cp:revision>
  <dcterms:created xsi:type="dcterms:W3CDTF">2020-11-03T07:49:00Z</dcterms:created>
  <dcterms:modified xsi:type="dcterms:W3CDTF">2020-11-03T07:49:00Z</dcterms:modified>
</cp:coreProperties>
</file>